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29267452" w:rsidR="007C2FEE" w:rsidRPr="00D2419D" w:rsidRDefault="005C463C" w:rsidP="007C2FEE">
      <w:pPr>
        <w:pStyle w:val="Head"/>
      </w:pPr>
      <w:r>
        <w:rPr>
          <w:lang w:val="tr"/>
        </w:rPr>
        <w:t xml:space="preserve">Hamm │ Farklı bir asfaltlama </w:t>
      </w:r>
    </w:p>
    <w:p w14:paraId="34A89D42" w14:textId="4CD149AC" w:rsidR="007C2FEE" w:rsidRPr="00D2419D" w:rsidRDefault="008B35B6" w:rsidP="007C2FEE">
      <w:pPr>
        <w:pStyle w:val="Subhead"/>
      </w:pPr>
      <w:r>
        <w:rPr>
          <w:bCs/>
          <w:iCs w:val="0"/>
          <w:lang w:val="tr"/>
        </w:rPr>
        <w:t>HD 12e tandem silindirleri eğimde ikna edici</w:t>
      </w:r>
    </w:p>
    <w:p w14:paraId="43A5AB78" w14:textId="1FE30312" w:rsidR="007C2FEE" w:rsidRPr="00D2419D" w:rsidRDefault="008F528B" w:rsidP="007C2FEE">
      <w:pPr>
        <w:pStyle w:val="Teaser"/>
      </w:pPr>
      <w:r>
        <w:rPr>
          <w:bCs/>
          <w:lang w:val="tr"/>
        </w:rPr>
        <w:t xml:space="preserve">Sıra dışı bir şantiye insanı ve makine konusunda özel gereklilikler getirdi: Oberpfälzer Wald'daki Reisach enerji santraline ait Rabenleite yüksek depolama havuzunun genişletilmesi sırasında, Hamm AG'nin HD 12e tipi iki adet elektrikli tandem silindir kullanıldı. </w:t>
      </w:r>
    </w:p>
    <w:p w14:paraId="45AFE0CD" w14:textId="14042806" w:rsidR="007C2FEE" w:rsidRPr="00D2419D" w:rsidRDefault="005052C9" w:rsidP="008D26D8">
      <w:pPr>
        <w:pStyle w:val="Absatzberschrift"/>
      </w:pPr>
      <w:r>
        <w:rPr>
          <w:bCs/>
          <w:lang w:val="tr"/>
        </w:rPr>
        <w:t xml:space="preserve">Enerji santralinde HD 12e kullanımı </w:t>
      </w:r>
    </w:p>
    <w:p w14:paraId="074FF9E2" w14:textId="7EAD495D" w:rsidR="007C2FEE" w:rsidRPr="00D2419D" w:rsidRDefault="008F528B" w:rsidP="007C2FEE">
      <w:pPr>
        <w:pStyle w:val="Standardabsatz"/>
      </w:pPr>
      <w:r>
        <w:rPr>
          <w:lang w:val="tr"/>
        </w:rPr>
        <w:t>Kompakt tandem silindirlerin şantiyelerde kullanımı sırasında, enerji santrali işletmeciliğinde suyun verimli kullanımı her gün hedeflenen bir amaç değildir. Rabenleite'nin su depolama kapasitesini belirgin bir şekilde artırmak için yüksek depolama havuzunun kenarı Reisacher projesi kapsamında genişletildi. Yapılan inşaat çalışmaları sonucunda havuzun şimdiye kadarki hacmi olan 1,5 milyon metreküp yaklaşık % 6 oranında artırıldı. Halka barajın çevresi 1600 m iken ve 77 cm yükseltildi.</w:t>
      </w:r>
    </w:p>
    <w:p w14:paraId="22320BAD" w14:textId="22B6A006" w:rsidR="007C2FEE" w:rsidRPr="00D2419D" w:rsidRDefault="008F528B" w:rsidP="00BC1961">
      <w:pPr>
        <w:pStyle w:val="Absatzberschrift"/>
      </w:pPr>
      <w:r>
        <w:rPr>
          <w:bCs/>
          <w:lang w:val="tr"/>
        </w:rPr>
        <w:t>Elektrikli makineler eğimlerde puan topluyor</w:t>
      </w:r>
    </w:p>
    <w:p w14:paraId="5436F659" w14:textId="407B98FE" w:rsidR="008F528B" w:rsidRPr="00D2419D" w:rsidRDefault="008F528B" w:rsidP="007C2FEE">
      <w:pPr>
        <w:pStyle w:val="Standardabsatz"/>
      </w:pPr>
      <w:r>
        <w:rPr>
          <w:lang w:val="tr"/>
        </w:rPr>
        <w:t xml:space="preserve">Yüksek depolama havuzunun dik yamaçları, kullanılan teknoloji ve makineler için sıra dışı gereklilikler yarattı. Geleneksel dizel makineler yaklaşık % 40’lık bu aşırı eğimlerde maliyetli bir şekilde modifiye edilmek zorundadır. Bu sırada Hamm‘ın elektrikle işletilen HD 12e makineleri karmaşık değildir ve verimli birer alternatiftir. Asgari düzeyde uyarlamalarla eğimli yüzeylerde doğrudan kullanılabilirler. </w:t>
      </w:r>
    </w:p>
    <w:p w14:paraId="35171BA5" w14:textId="7751EA12" w:rsidR="007C2FEE" w:rsidRPr="00D2419D" w:rsidRDefault="005052C9" w:rsidP="00BC1961">
      <w:pPr>
        <w:pStyle w:val="Teaserhead"/>
        <w:jc w:val="left"/>
      </w:pPr>
      <w:r>
        <w:rPr>
          <w:bCs/>
          <w:lang w:val="tr"/>
        </w:rPr>
        <w:t>Odak noktasında güvenlik ve hassasiyet</w:t>
      </w:r>
    </w:p>
    <w:p w14:paraId="4B6AE3AE" w14:textId="02A38AAB" w:rsidR="003C1029" w:rsidRPr="00D2419D" w:rsidRDefault="003C1029" w:rsidP="005052C9">
      <w:pPr>
        <w:pStyle w:val="Standardabsatz"/>
      </w:pPr>
      <w:r>
        <w:rPr>
          <w:lang w:val="tr"/>
        </w:rPr>
        <w:t>Maksimum güvenlik için iki makine birbirine çelik halatlarla bağlandı ve bu şekilde ilave olarak bir ekskavatöre sabitlendi. Bir makine aşağı doğru gittiğinde diğer makine otomatik olarak yukarı doğru çekildi. Bu iki makine, burada güvenliğin yanı sıra özel asfaltın düzgün ve hassas bir şekilde sıkıştırılmasını da sağladı.</w:t>
      </w:r>
    </w:p>
    <w:p w14:paraId="0B8D0FED" w14:textId="55C58BF0" w:rsidR="003C1029" w:rsidRPr="00D2419D" w:rsidRDefault="003C1029" w:rsidP="003C1029">
      <w:pPr>
        <w:pStyle w:val="Teaserhead"/>
        <w:jc w:val="left"/>
      </w:pPr>
      <w:r>
        <w:rPr>
          <w:bCs/>
          <w:lang w:val="tr"/>
        </w:rPr>
        <w:t>Müteakip projeler planlanıyor</w:t>
      </w:r>
    </w:p>
    <w:p w14:paraId="1C6ADB12" w14:textId="60A92B41" w:rsidR="009B31F0" w:rsidRPr="00D2419D" w:rsidRDefault="003C1029" w:rsidP="003C1029">
      <w:pPr>
        <w:pStyle w:val="Standardabsatz"/>
      </w:pPr>
      <w:r>
        <w:rPr>
          <w:lang w:val="tr"/>
        </w:rPr>
        <w:t xml:space="preserve">Hamm‘ın iki silindiri sadece yüksek sıkıştırma performansı ile değil, aynı zamanda sıra dışı koşullar altındaki güvenilirliği ile de ikna etti. Ayrıca belirgin şekilde sessiz ve yerel emisyonsuz sıkıştırma yaptılar. Bu makineler, olumlu deneyimler nedeniyle yakında müşterinin İsviçre’deki bir müteakip projesinde de kullanılacaktır. </w:t>
      </w:r>
    </w:p>
    <w:p w14:paraId="671325BB" w14:textId="05037FED" w:rsidR="007D1372" w:rsidRPr="00D2419D" w:rsidRDefault="007D1372" w:rsidP="003C1029">
      <w:pPr>
        <w:pStyle w:val="Standardabsatz"/>
      </w:pPr>
      <w:r>
        <w:rPr>
          <w:lang w:val="tr"/>
        </w:rPr>
        <w:t>Tüm katılımcıların ortak kanısı: Yüksek depolma havuzundaki kullanım, elektrikli tandem silindirlerin sadece güçlü olmadığını, aynı zamanda son derece zorlu koşullar altında da en uygun çözüm olduğunu gösterdi.</w:t>
      </w:r>
    </w:p>
    <w:p w14:paraId="68DF88E3" w14:textId="6CB017C0" w:rsidR="003C1029" w:rsidRPr="00D2419D" w:rsidRDefault="003C1029" w:rsidP="007C2FEE">
      <w:pPr>
        <w:pStyle w:val="Standardabsatz"/>
      </w:pPr>
    </w:p>
    <w:p w14:paraId="174D964A" w14:textId="4B076693" w:rsidR="00D2419D" w:rsidRPr="00D2419D" w:rsidRDefault="00D2419D">
      <w:pPr>
        <w:rPr>
          <w:rFonts w:eastAsiaTheme="minorHAnsi" w:cstheme="minorBidi"/>
          <w:sz w:val="22"/>
          <w:szCs w:val="24"/>
        </w:rPr>
      </w:pPr>
      <w:r>
        <w:rPr>
          <w:lang w:val="tr"/>
        </w:rPr>
        <w:br w:type="page"/>
      </w:r>
    </w:p>
    <w:p w14:paraId="64ABBB85" w14:textId="024AAF51" w:rsidR="007C2FEE" w:rsidRPr="00D2419D" w:rsidRDefault="007C2FEE" w:rsidP="00BC487A">
      <w:pPr>
        <w:rPr>
          <w:b/>
          <w:bCs/>
          <w:sz w:val="22"/>
          <w:szCs w:val="22"/>
        </w:rPr>
      </w:pPr>
      <w:r>
        <w:rPr>
          <w:b/>
          <w:bCs/>
          <w:sz w:val="22"/>
          <w:szCs w:val="22"/>
          <w:lang w:val="tr"/>
        </w:rPr>
        <w:lastRenderedPageBreak/>
        <w:t>Fotoğraflar:</w:t>
      </w:r>
    </w:p>
    <w:p w14:paraId="06345839" w14:textId="77777777" w:rsidR="00BC487A" w:rsidRPr="00D2419D" w:rsidRDefault="00BC487A" w:rsidP="00BC487A">
      <w:pPr>
        <w:rPr>
          <w:rFonts w:eastAsiaTheme="minorHAnsi" w:cstheme="minorBidi"/>
          <w:b/>
          <w:sz w:val="22"/>
          <w:szCs w:val="24"/>
        </w:rPr>
      </w:pPr>
    </w:p>
    <w:p w14:paraId="5BFBF390" w14:textId="6F339E08" w:rsidR="007C2FEE" w:rsidRPr="00D2419D" w:rsidRDefault="00427DD1" w:rsidP="00BA7BC5">
      <w:pPr>
        <w:pStyle w:val="BUbold"/>
        <w:rPr>
          <w:b w:val="0"/>
          <w:bCs/>
        </w:rPr>
      </w:pPr>
      <w:r>
        <w:rPr>
          <w:b w:val="0"/>
          <w:noProof/>
          <w:lang w:val="tr"/>
        </w:rPr>
        <w:drawing>
          <wp:inline distT="0" distB="0" distL="0" distR="0" wp14:anchorId="0FCDEC83" wp14:editId="2DE21455">
            <wp:extent cx="2880000" cy="1621818"/>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880000" cy="1621818"/>
                    </a:xfrm>
                    <a:prstGeom prst="rect">
                      <a:avLst/>
                    </a:prstGeom>
                    <a:noFill/>
                    <a:ln>
                      <a:noFill/>
                    </a:ln>
                  </pic:spPr>
                </pic:pic>
              </a:graphicData>
            </a:graphic>
          </wp:inline>
        </w:drawing>
      </w:r>
      <w:r>
        <w:rPr>
          <w:b w:val="0"/>
          <w:lang w:val="tr"/>
        </w:rPr>
        <w:br/>
      </w:r>
      <w:r>
        <w:rPr>
          <w:bCs/>
          <w:lang w:val="tr"/>
        </w:rPr>
        <w:t xml:space="preserve">2025-06-16_Oberbecken Rabenleite_HDe_28 </w:t>
      </w:r>
      <w:r>
        <w:rPr>
          <w:b w:val="0"/>
          <w:lang w:val="tr"/>
        </w:rPr>
        <w:br/>
        <w:t xml:space="preserve">Eğimli konumda özel kullanım: Bir Hamm silindiri aşağı doğru gittiğinde ikinci HD 12e otomatik olarak yukarı doğru çekildi. </w:t>
      </w:r>
    </w:p>
    <w:p w14:paraId="10AF8B22" w14:textId="77777777" w:rsidR="000D357E" w:rsidRPr="00D2419D" w:rsidRDefault="000D357E" w:rsidP="000D357E">
      <w:pPr>
        <w:pStyle w:val="BUnormal"/>
      </w:pPr>
    </w:p>
    <w:p w14:paraId="6BBBB646" w14:textId="2A427C6A" w:rsidR="007C2FEE" w:rsidRPr="00D2419D" w:rsidRDefault="00427DD1" w:rsidP="007C2FEE">
      <w:pPr>
        <w:pStyle w:val="BUbold"/>
      </w:pPr>
      <w:r>
        <w:rPr>
          <w:b w:val="0"/>
          <w:noProof/>
          <w:lang w:val="tr"/>
        </w:rPr>
        <w:drawing>
          <wp:inline distT="0" distB="0" distL="0" distR="0" wp14:anchorId="50B34E5E" wp14:editId="6C5EFC30">
            <wp:extent cx="2880000" cy="1619773"/>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880000" cy="1619773"/>
                    </a:xfrm>
                    <a:prstGeom prst="rect">
                      <a:avLst/>
                    </a:prstGeom>
                    <a:noFill/>
                    <a:ln>
                      <a:noFill/>
                    </a:ln>
                  </pic:spPr>
                </pic:pic>
              </a:graphicData>
            </a:graphic>
          </wp:inline>
        </w:drawing>
      </w:r>
      <w:r>
        <w:rPr>
          <w:b w:val="0"/>
          <w:lang w:val="tr"/>
        </w:rPr>
        <w:br/>
      </w:r>
      <w:r>
        <w:rPr>
          <w:bCs/>
          <w:lang w:val="tr"/>
        </w:rPr>
        <w:t xml:space="preserve">2025-06-16_Oberbecken Rabenleite_HDe_5 </w:t>
      </w:r>
    </w:p>
    <w:p w14:paraId="19791D02" w14:textId="507CD599" w:rsidR="005C463C" w:rsidRPr="00D2419D" w:rsidRDefault="003C1029" w:rsidP="005C463C">
      <w:pPr>
        <w:pStyle w:val="BUbold"/>
        <w:rPr>
          <w:b w:val="0"/>
          <w:bCs/>
        </w:rPr>
      </w:pPr>
      <w:r>
        <w:rPr>
          <w:b w:val="0"/>
          <w:lang w:val="tr"/>
        </w:rPr>
        <w:t>Wirtgen Group makineleri, eğimli yüzeylerde hassas sıkıştırma yapan iki Hamm silindiri ile son derece dikkat çeken bir toplam çözüm olarak göze çarpıyor.</w:t>
      </w:r>
    </w:p>
    <w:p w14:paraId="1EB28591" w14:textId="77777777" w:rsidR="00427DD1" w:rsidRPr="00D2419D" w:rsidRDefault="00427DD1" w:rsidP="00350160">
      <w:pPr>
        <w:pStyle w:val="BUnormal"/>
      </w:pPr>
    </w:p>
    <w:p w14:paraId="1C880B19" w14:textId="7BB403BB" w:rsidR="005C463C" w:rsidRPr="00D2419D" w:rsidRDefault="00427DD1" w:rsidP="005C463C">
      <w:pPr>
        <w:pStyle w:val="BUbold"/>
      </w:pPr>
      <w:r>
        <w:rPr>
          <w:b w:val="0"/>
          <w:noProof/>
          <w:lang w:val="tr"/>
        </w:rPr>
        <w:drawing>
          <wp:inline distT="0" distB="0" distL="0" distR="0" wp14:anchorId="7D91FD23" wp14:editId="086F46EC">
            <wp:extent cx="2880000" cy="1621818"/>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880000" cy="1621818"/>
                    </a:xfrm>
                    <a:prstGeom prst="rect">
                      <a:avLst/>
                    </a:prstGeom>
                    <a:noFill/>
                    <a:ln>
                      <a:noFill/>
                    </a:ln>
                  </pic:spPr>
                </pic:pic>
              </a:graphicData>
            </a:graphic>
          </wp:inline>
        </w:drawing>
      </w:r>
      <w:r>
        <w:rPr>
          <w:b w:val="0"/>
          <w:lang w:val="tr"/>
        </w:rPr>
        <w:br/>
      </w:r>
      <w:r>
        <w:rPr>
          <w:bCs/>
          <w:lang w:val="tr"/>
        </w:rPr>
        <w:t xml:space="preserve">2025-06-16_Oberbecken Rabenleite_HDe_25 </w:t>
      </w:r>
    </w:p>
    <w:p w14:paraId="2A1E79E0" w14:textId="0650CE7D" w:rsidR="005C463C" w:rsidRPr="00D2419D" w:rsidRDefault="003C1029" w:rsidP="005C463C">
      <w:pPr>
        <w:pStyle w:val="BUnormal"/>
      </w:pPr>
      <w:r>
        <w:rPr>
          <w:lang w:val="tr"/>
        </w:rPr>
        <w:t xml:space="preserve">Hamm silindirleri sadece belirgin bir şekilde sessiz değil, aynı zamanda yerel emisyonsuz çalışıyor. </w:t>
      </w:r>
      <w:r>
        <w:rPr>
          <w:lang w:val="tr"/>
        </w:rPr>
        <w:br/>
      </w:r>
    </w:p>
    <w:p w14:paraId="43BC7053" w14:textId="1A63AD13" w:rsidR="00D2419D" w:rsidRDefault="00D2419D">
      <w:pPr>
        <w:rPr>
          <w:rFonts w:eastAsiaTheme="minorHAnsi" w:cstheme="minorBidi"/>
          <w:color w:val="000000"/>
          <w:sz w:val="20"/>
          <w:szCs w:val="20"/>
        </w:rPr>
      </w:pPr>
      <w:r>
        <w:rPr>
          <w:lang w:val="tr"/>
        </w:rPr>
        <w:br w:type="page"/>
      </w:r>
    </w:p>
    <w:p w14:paraId="7CF3757C" w14:textId="77777777" w:rsidR="00980313" w:rsidRPr="00D2419D" w:rsidRDefault="00980313" w:rsidP="007C2FEE">
      <w:pPr>
        <w:pStyle w:val="BUnormal"/>
      </w:pPr>
    </w:p>
    <w:p w14:paraId="717825D0" w14:textId="4B1B0DAB" w:rsidR="00B409DF" w:rsidRPr="00D2419D" w:rsidRDefault="00B409DF" w:rsidP="00B409DF">
      <w:pPr>
        <w:pStyle w:val="Absatzberschrift"/>
        <w:rPr>
          <w:iCs/>
        </w:rPr>
      </w:pPr>
      <w:r>
        <w:rPr>
          <w:bCs/>
          <w:lang w:val="tr"/>
        </w:rPr>
        <w:t>Ayrıntılı bilgiler için:</w:t>
      </w:r>
    </w:p>
    <w:p w14:paraId="294F8CA8" w14:textId="77777777" w:rsidR="00B409DF" w:rsidRPr="00D2419D" w:rsidRDefault="00B409DF" w:rsidP="00B409DF">
      <w:pPr>
        <w:pStyle w:val="Absatzberschrift"/>
      </w:pPr>
    </w:p>
    <w:p w14:paraId="6BD3D8AD" w14:textId="77777777" w:rsidR="00B409DF" w:rsidRPr="00D2419D" w:rsidRDefault="00B409DF" w:rsidP="00B409DF">
      <w:pPr>
        <w:pStyle w:val="Absatzberschrift"/>
        <w:rPr>
          <w:b w:val="0"/>
          <w:bCs/>
          <w:szCs w:val="22"/>
        </w:rPr>
      </w:pPr>
      <w:r>
        <w:rPr>
          <w:b w:val="0"/>
          <w:lang w:val="tr"/>
        </w:rPr>
        <w:t>WIRTGEN GROUP</w:t>
      </w:r>
    </w:p>
    <w:p w14:paraId="392C6846" w14:textId="77777777" w:rsidR="00B409DF" w:rsidRPr="00D2419D" w:rsidRDefault="00B409DF" w:rsidP="00B409DF">
      <w:pPr>
        <w:pStyle w:val="Fuzeile1"/>
      </w:pPr>
      <w:r>
        <w:rPr>
          <w:bCs w:val="0"/>
          <w:iCs w:val="0"/>
          <w:lang w:val="tr"/>
        </w:rPr>
        <w:t>Public Relations</w:t>
      </w:r>
    </w:p>
    <w:p w14:paraId="77A90FFB" w14:textId="77777777" w:rsidR="00B409DF" w:rsidRPr="00D2419D" w:rsidRDefault="00B409DF" w:rsidP="00B409DF">
      <w:pPr>
        <w:pStyle w:val="Fuzeile1"/>
      </w:pPr>
      <w:r>
        <w:rPr>
          <w:bCs w:val="0"/>
          <w:iCs w:val="0"/>
          <w:lang w:val="tr"/>
        </w:rPr>
        <w:t>Reinhard-Wirtgen-Straße 2</w:t>
      </w:r>
    </w:p>
    <w:p w14:paraId="2BD7061F" w14:textId="77777777" w:rsidR="00B409DF" w:rsidRPr="00D2419D" w:rsidRDefault="00B409DF" w:rsidP="00B409DF">
      <w:pPr>
        <w:pStyle w:val="Fuzeile1"/>
      </w:pPr>
      <w:r>
        <w:rPr>
          <w:bCs w:val="0"/>
          <w:iCs w:val="0"/>
          <w:lang w:val="tr"/>
        </w:rPr>
        <w:t>53578 Windhagen</w:t>
      </w:r>
    </w:p>
    <w:p w14:paraId="7312A980" w14:textId="77777777" w:rsidR="00B409DF" w:rsidRPr="00D2419D" w:rsidRDefault="00B409DF" w:rsidP="00B409DF">
      <w:pPr>
        <w:pStyle w:val="Fuzeile1"/>
      </w:pPr>
      <w:r>
        <w:rPr>
          <w:bCs w:val="0"/>
          <w:iCs w:val="0"/>
          <w:lang w:val="tr"/>
        </w:rPr>
        <w:t>Almanya</w:t>
      </w:r>
    </w:p>
    <w:p w14:paraId="2DFD9654" w14:textId="77777777" w:rsidR="00B409DF" w:rsidRPr="00D2419D" w:rsidRDefault="00B409DF" w:rsidP="00B409DF">
      <w:pPr>
        <w:pStyle w:val="Fuzeile1"/>
      </w:pPr>
    </w:p>
    <w:p w14:paraId="747CCDAF" w14:textId="78D0EB80" w:rsidR="00B409DF" w:rsidRPr="00D2419D" w:rsidRDefault="00B409DF" w:rsidP="00CC6EBE">
      <w:pPr>
        <w:pStyle w:val="Fuzeile1"/>
        <w:tabs>
          <w:tab w:val="left" w:pos="1276"/>
        </w:tabs>
        <w:rPr>
          <w:rFonts w:ascii="Times New Roman" w:hAnsi="Times New Roman" w:cs="Times New Roman"/>
        </w:rPr>
      </w:pPr>
      <w:r>
        <w:rPr>
          <w:bCs w:val="0"/>
          <w:iCs w:val="0"/>
          <w:lang w:val="tr"/>
        </w:rPr>
        <w:t xml:space="preserve">Telefon: </w:t>
      </w:r>
      <w:r>
        <w:rPr>
          <w:bCs w:val="0"/>
          <w:iCs w:val="0"/>
          <w:lang w:val="tr"/>
        </w:rPr>
        <w:tab/>
        <w:t>+49 (0) 2645 131 – 1966</w:t>
      </w:r>
    </w:p>
    <w:p w14:paraId="72EBA31D" w14:textId="369121F8" w:rsidR="00B409DF" w:rsidRPr="00D2419D" w:rsidRDefault="00B409DF" w:rsidP="00CC6EBE">
      <w:pPr>
        <w:pStyle w:val="Fuzeile1"/>
        <w:tabs>
          <w:tab w:val="left" w:pos="1276"/>
        </w:tabs>
      </w:pPr>
      <w:r>
        <w:rPr>
          <w:bCs w:val="0"/>
          <w:iCs w:val="0"/>
          <w:lang w:val="tr"/>
        </w:rPr>
        <w:t>Faks:</w:t>
      </w:r>
      <w:r>
        <w:rPr>
          <w:bCs w:val="0"/>
          <w:iCs w:val="0"/>
          <w:lang w:val="tr"/>
        </w:rPr>
        <w:tab/>
        <w:t>+49 (0) 2645 131 – 499</w:t>
      </w:r>
    </w:p>
    <w:p w14:paraId="54DD8925" w14:textId="01E7877D" w:rsidR="00B409DF" w:rsidRPr="00D2419D" w:rsidRDefault="00B409DF" w:rsidP="00CC6EBE">
      <w:pPr>
        <w:pStyle w:val="Fuzeile1"/>
        <w:tabs>
          <w:tab w:val="left" w:pos="1276"/>
        </w:tabs>
      </w:pPr>
      <w:r>
        <w:rPr>
          <w:bCs w:val="0"/>
          <w:iCs w:val="0"/>
          <w:lang w:val="tr"/>
        </w:rPr>
        <w:t>E-posta:</w:t>
      </w:r>
      <w:r>
        <w:rPr>
          <w:bCs w:val="0"/>
          <w:iCs w:val="0"/>
          <w:lang w:val="tr"/>
        </w:rPr>
        <w:tab/>
      </w:r>
      <w:hyperlink r:id="rId11" w:history="1">
        <w:r>
          <w:rPr>
            <w:rStyle w:val="Hyperlink"/>
            <w:bCs w:val="0"/>
            <w:iCs w:val="0"/>
            <w:lang w:val="tr"/>
          </w:rPr>
          <w:t>PR@wirtgen-group.com</w:t>
        </w:r>
      </w:hyperlink>
    </w:p>
    <w:p w14:paraId="51E322C9" w14:textId="77777777" w:rsidR="00B409DF" w:rsidRPr="00D2419D" w:rsidRDefault="00B409DF" w:rsidP="00B409DF">
      <w:pPr>
        <w:pStyle w:val="Fuzeile1"/>
        <w:rPr>
          <w:vanish/>
        </w:rPr>
      </w:pPr>
    </w:p>
    <w:p w14:paraId="11BA6AC4" w14:textId="6DB6FCDF" w:rsidR="00B409DF" w:rsidRPr="00D2419D" w:rsidRDefault="00CC6EBE" w:rsidP="00B409DF">
      <w:pPr>
        <w:pStyle w:val="Fuzeile1"/>
      </w:pPr>
      <w:hyperlink r:id="rId12" w:history="1">
        <w:r w:rsidR="003C05A9">
          <w:rPr>
            <w:rStyle w:val="Hyperlink"/>
            <w:bCs w:val="0"/>
            <w:iCs w:val="0"/>
            <w:lang w:val="tr"/>
          </w:rPr>
          <w:t>www.wirtgen-group.com</w:t>
        </w:r>
      </w:hyperlink>
    </w:p>
    <w:p w14:paraId="02ED9A5B" w14:textId="6CEC03EF" w:rsidR="00A76CDD" w:rsidRPr="00D2419D" w:rsidRDefault="00A76CDD" w:rsidP="00B409DF">
      <w:pPr>
        <w:pStyle w:val="Fuzeile1"/>
      </w:pPr>
    </w:p>
    <w:p w14:paraId="355FC9C2" w14:textId="19EF13B6" w:rsidR="005C463C" w:rsidRPr="00D2419D" w:rsidRDefault="005C463C" w:rsidP="00B409DF">
      <w:pPr>
        <w:pStyle w:val="Fuzeile1"/>
      </w:pPr>
    </w:p>
    <w:p w14:paraId="31BACC1D" w14:textId="218D6D30" w:rsidR="005C463C" w:rsidRPr="00D2419D" w:rsidRDefault="005C463C" w:rsidP="00B409DF">
      <w:pPr>
        <w:pStyle w:val="Fuzeile1"/>
      </w:pPr>
    </w:p>
    <w:sectPr w:rsidR="005C463C" w:rsidRPr="00D2419D" w:rsidSect="00CA4A09">
      <w:headerReference w:type="even" r:id="rId13"/>
      <w:headerReference w:type="default" r:id="rId14"/>
      <w:footerReference w:type="default" r:id="rId15"/>
      <w:headerReference w:type="first" r:id="rId16"/>
      <w:footerReference w:type="first" r:id="rId17"/>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tr"/>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tr"/>
            </w:rPr>
            <w:fldChar w:fldCharType="begin"/>
          </w:r>
          <w:r>
            <w:rPr>
              <w:szCs w:val="20"/>
              <w:lang w:val="tr"/>
            </w:rPr>
            <w:instrText xml:space="preserve"> PAGE \# "00"</w:instrText>
          </w:r>
          <w:r>
            <w:rPr>
              <w:szCs w:val="20"/>
              <w:lang w:val="tr"/>
            </w:rPr>
            <w:fldChar w:fldCharType="separate"/>
          </w:r>
          <w:r>
            <w:rPr>
              <w:noProof/>
              <w:szCs w:val="20"/>
              <w:lang w:val="tr"/>
            </w:rPr>
            <w:t>02</w:t>
          </w:r>
          <w:r>
            <w:rPr>
              <w:szCs w:val="20"/>
              <w:lang w:val="tr"/>
            </w:rPr>
            <w:fldChar w:fldCharType="end"/>
          </w:r>
        </w:p>
      </w:tc>
    </w:tr>
  </w:tbl>
  <w:p w14:paraId="7CF7D2C8" w14:textId="77777777" w:rsidR="00533132" w:rsidRDefault="00BD5391">
    <w:pPr>
      <w:pStyle w:val="Fuzeile"/>
    </w:pPr>
    <w:r>
      <w:rPr>
        <w:noProof/>
        <w:lang w:val="t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 w:val="0"/>
              <w:iCs w:val="0"/>
              <w:szCs w:val="20"/>
              <w:lang w:val="tr"/>
            </w:rPr>
            <w:t>WIRTGEN</w:t>
          </w:r>
          <w:r>
            <w:rPr>
              <w:rStyle w:val="Hervorhebung"/>
              <w:bCs/>
              <w:iCs w:val="0"/>
              <w:szCs w:val="20"/>
              <w:lang w:val="tr"/>
            </w:rPr>
            <w:t xml:space="preserve"> GmbH</w:t>
          </w:r>
          <w:r>
            <w:rPr>
              <w:szCs w:val="20"/>
              <w:lang w:val="tr"/>
            </w:rPr>
            <w:t xml:space="preserve"> · Reinhard-Wirtgen-Str. 2 · D-53578 Windhagen · T: +49 26 45 / 131 0</w:t>
          </w:r>
        </w:p>
      </w:tc>
    </w:tr>
  </w:tbl>
  <w:p w14:paraId="732BEB33" w14:textId="77777777" w:rsidR="00533132" w:rsidRDefault="00BD5391">
    <w:pPr>
      <w:pStyle w:val="Fuzeile"/>
    </w:pPr>
    <w:r>
      <w:rPr>
        <w:noProof/>
        <w:lang w:val="t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tr"/>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tr"/>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44001B7D" w:rsidR="00615CDA" w:rsidRPr="00615CDA" w:rsidRDefault="00427DD1">
                          <w:pPr>
                            <w:rPr>
                              <w:rFonts w:ascii="Calibri" w:eastAsia="Calibri" w:hAnsi="Calibri" w:cs="Calibri"/>
                              <w:noProof/>
                              <w:color w:val="FF0000"/>
                              <w:sz w:val="20"/>
                              <w:szCs w:val="20"/>
                            </w:rPr>
                          </w:pPr>
                          <w:r>
                            <w:rPr>
                              <w:rFonts w:ascii="Calibri" w:eastAsia="Calibri" w:hAnsi="Calibri" w:cs="Calibri"/>
                              <w:noProof/>
                              <w:color w:val="FF0000"/>
                              <w:sz w:val="20"/>
                              <w:szCs w:val="20"/>
                              <w:lang w:val="t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44001B7D" w:rsidR="00615CDA" w:rsidRPr="00615CDA" w:rsidRDefault="00427DD1">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Public</w:t>
                    </w:r>
                  </w:p>
                </w:txbxContent>
              </v:textbox>
              <w10:wrap type="square" anchorx="margin"/>
            </v:shape>
          </w:pict>
        </mc:Fallback>
      </mc:AlternateContent>
    </w:r>
    <w:r>
      <w:rPr>
        <w:noProof/>
        <w:lang w:val="tr"/>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tr"/>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r>
      <w:rPr>
        <w:noProof/>
        <w:lang w:val="t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t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t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11C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F359E"/>
    <w:rsid w:val="00200355"/>
    <w:rsid w:val="0021351D"/>
    <w:rsid w:val="00215548"/>
    <w:rsid w:val="00244072"/>
    <w:rsid w:val="00253A2E"/>
    <w:rsid w:val="002603EC"/>
    <w:rsid w:val="00282AFC"/>
    <w:rsid w:val="00286C15"/>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50160"/>
    <w:rsid w:val="0036561D"/>
    <w:rsid w:val="003665BE"/>
    <w:rsid w:val="00384A08"/>
    <w:rsid w:val="003850A9"/>
    <w:rsid w:val="003855F5"/>
    <w:rsid w:val="003967E5"/>
    <w:rsid w:val="003A753A"/>
    <w:rsid w:val="003B3803"/>
    <w:rsid w:val="003C05A9"/>
    <w:rsid w:val="003C1029"/>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27DD1"/>
    <w:rsid w:val="00430BB0"/>
    <w:rsid w:val="00467F3C"/>
    <w:rsid w:val="0047498D"/>
    <w:rsid w:val="00476100"/>
    <w:rsid w:val="00487BFC"/>
    <w:rsid w:val="004A1833"/>
    <w:rsid w:val="004B3E60"/>
    <w:rsid w:val="004C1967"/>
    <w:rsid w:val="004D23D0"/>
    <w:rsid w:val="004D2BE0"/>
    <w:rsid w:val="004E0A77"/>
    <w:rsid w:val="004E61FD"/>
    <w:rsid w:val="004E6EF5"/>
    <w:rsid w:val="004E74CA"/>
    <w:rsid w:val="005052C9"/>
    <w:rsid w:val="00506409"/>
    <w:rsid w:val="005129F2"/>
    <w:rsid w:val="00530E32"/>
    <w:rsid w:val="00533132"/>
    <w:rsid w:val="00534889"/>
    <w:rsid w:val="00537210"/>
    <w:rsid w:val="00541C9E"/>
    <w:rsid w:val="0055436F"/>
    <w:rsid w:val="005649F4"/>
    <w:rsid w:val="005710C8"/>
    <w:rsid w:val="005711A3"/>
    <w:rsid w:val="00571A5C"/>
    <w:rsid w:val="00573B2B"/>
    <w:rsid w:val="005776E9"/>
    <w:rsid w:val="00587AD9"/>
    <w:rsid w:val="005909A8"/>
    <w:rsid w:val="005931CB"/>
    <w:rsid w:val="005A2B78"/>
    <w:rsid w:val="005A4F04"/>
    <w:rsid w:val="005B5793"/>
    <w:rsid w:val="005C463C"/>
    <w:rsid w:val="005C6B30"/>
    <w:rsid w:val="005C71EC"/>
    <w:rsid w:val="005D7B09"/>
    <w:rsid w:val="005E764C"/>
    <w:rsid w:val="005F16C3"/>
    <w:rsid w:val="006063D4"/>
    <w:rsid w:val="00612D6C"/>
    <w:rsid w:val="00613545"/>
    <w:rsid w:val="00615CDA"/>
    <w:rsid w:val="00623B37"/>
    <w:rsid w:val="006330A2"/>
    <w:rsid w:val="00642EB6"/>
    <w:rsid w:val="006433E2"/>
    <w:rsid w:val="00647623"/>
    <w:rsid w:val="00651E5D"/>
    <w:rsid w:val="00677F11"/>
    <w:rsid w:val="00682B1A"/>
    <w:rsid w:val="00690D7C"/>
    <w:rsid w:val="00690DFE"/>
    <w:rsid w:val="00691678"/>
    <w:rsid w:val="006B3EEC"/>
    <w:rsid w:val="006C0C87"/>
    <w:rsid w:val="006D7EAC"/>
    <w:rsid w:val="006E0104"/>
    <w:rsid w:val="006F7602"/>
    <w:rsid w:val="007100BC"/>
    <w:rsid w:val="00714D6B"/>
    <w:rsid w:val="00722A17"/>
    <w:rsid w:val="00723F4F"/>
    <w:rsid w:val="00755AE0"/>
    <w:rsid w:val="0075761B"/>
    <w:rsid w:val="00757B83"/>
    <w:rsid w:val="00772557"/>
    <w:rsid w:val="00774358"/>
    <w:rsid w:val="00783525"/>
    <w:rsid w:val="00791A69"/>
    <w:rsid w:val="0079462A"/>
    <w:rsid w:val="00794657"/>
    <w:rsid w:val="00794830"/>
    <w:rsid w:val="00797CAA"/>
    <w:rsid w:val="007A2B6F"/>
    <w:rsid w:val="007A450D"/>
    <w:rsid w:val="007A46B3"/>
    <w:rsid w:val="007A6BD2"/>
    <w:rsid w:val="007B00DF"/>
    <w:rsid w:val="007B7CE0"/>
    <w:rsid w:val="007C2658"/>
    <w:rsid w:val="007C2FEE"/>
    <w:rsid w:val="007C4A1C"/>
    <w:rsid w:val="007D0EFA"/>
    <w:rsid w:val="007D1372"/>
    <w:rsid w:val="007D59A2"/>
    <w:rsid w:val="007E20D0"/>
    <w:rsid w:val="007E3DAB"/>
    <w:rsid w:val="008053B3"/>
    <w:rsid w:val="00815B29"/>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B35B6"/>
    <w:rsid w:val="008C2A29"/>
    <w:rsid w:val="008C2DB2"/>
    <w:rsid w:val="008D26D8"/>
    <w:rsid w:val="008D770E"/>
    <w:rsid w:val="008F528B"/>
    <w:rsid w:val="008F7927"/>
    <w:rsid w:val="008F7BB7"/>
    <w:rsid w:val="0090337E"/>
    <w:rsid w:val="009049D8"/>
    <w:rsid w:val="00910609"/>
    <w:rsid w:val="009125E2"/>
    <w:rsid w:val="00914C7E"/>
    <w:rsid w:val="00915841"/>
    <w:rsid w:val="00922098"/>
    <w:rsid w:val="009328FA"/>
    <w:rsid w:val="00936A78"/>
    <w:rsid w:val="009375E1"/>
    <w:rsid w:val="009435D2"/>
    <w:rsid w:val="00952853"/>
    <w:rsid w:val="00963F47"/>
    <w:rsid w:val="009646E4"/>
    <w:rsid w:val="00977EC3"/>
    <w:rsid w:val="00980313"/>
    <w:rsid w:val="0098631D"/>
    <w:rsid w:val="009877C8"/>
    <w:rsid w:val="009B17A9"/>
    <w:rsid w:val="009B211F"/>
    <w:rsid w:val="009B31F0"/>
    <w:rsid w:val="009B3F8C"/>
    <w:rsid w:val="009B7C05"/>
    <w:rsid w:val="009C2378"/>
    <w:rsid w:val="009C468C"/>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17A7F"/>
    <w:rsid w:val="00A22BD8"/>
    <w:rsid w:val="00A24EFC"/>
    <w:rsid w:val="00A27829"/>
    <w:rsid w:val="00A30886"/>
    <w:rsid w:val="00A46F1E"/>
    <w:rsid w:val="00A76CDD"/>
    <w:rsid w:val="00A82395"/>
    <w:rsid w:val="00A9389A"/>
    <w:rsid w:val="00A96B2E"/>
    <w:rsid w:val="00A977CE"/>
    <w:rsid w:val="00AB52F9"/>
    <w:rsid w:val="00AC3138"/>
    <w:rsid w:val="00AC40FF"/>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04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6EBE"/>
    <w:rsid w:val="00CC787C"/>
    <w:rsid w:val="00CF36C9"/>
    <w:rsid w:val="00D00EC4"/>
    <w:rsid w:val="00D06259"/>
    <w:rsid w:val="00D164C8"/>
    <w:rsid w:val="00D166AC"/>
    <w:rsid w:val="00D16C4C"/>
    <w:rsid w:val="00D20B6F"/>
    <w:rsid w:val="00D2419D"/>
    <w:rsid w:val="00D36BA2"/>
    <w:rsid w:val="00D3700F"/>
    <w:rsid w:val="00D37CF4"/>
    <w:rsid w:val="00D4487C"/>
    <w:rsid w:val="00D63D33"/>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243FC"/>
    <w:rsid w:val="00E30EBF"/>
    <w:rsid w:val="00E316C0"/>
    <w:rsid w:val="00E31E03"/>
    <w:rsid w:val="00E424CB"/>
    <w:rsid w:val="00E51170"/>
    <w:rsid w:val="00E52D70"/>
    <w:rsid w:val="00E55534"/>
    <w:rsid w:val="00E565DC"/>
    <w:rsid w:val="00E7116D"/>
    <w:rsid w:val="00E72429"/>
    <w:rsid w:val="00E83680"/>
    <w:rsid w:val="00E914D1"/>
    <w:rsid w:val="00E94991"/>
    <w:rsid w:val="00E960D8"/>
    <w:rsid w:val="00EA46F8"/>
    <w:rsid w:val="00EB488E"/>
    <w:rsid w:val="00EB5FCA"/>
    <w:rsid w:val="00ED7F68"/>
    <w:rsid w:val="00EF2575"/>
    <w:rsid w:val="00EF5828"/>
    <w:rsid w:val="00F048D4"/>
    <w:rsid w:val="00F207FE"/>
    <w:rsid w:val="00F20920"/>
    <w:rsid w:val="00F23212"/>
    <w:rsid w:val="00F33B16"/>
    <w:rsid w:val="00F353EA"/>
    <w:rsid w:val="00F36C27"/>
    <w:rsid w:val="00F56318"/>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740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7D1372"/>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1525">
      <w:bodyDiv w:val="1"/>
      <w:marLeft w:val="0"/>
      <w:marRight w:val="0"/>
      <w:marTop w:val="0"/>
      <w:marBottom w:val="0"/>
      <w:divBdr>
        <w:top w:val="none" w:sz="0" w:space="0" w:color="auto"/>
        <w:left w:val="none" w:sz="0" w:space="0" w:color="auto"/>
        <w:bottom w:val="none" w:sz="0" w:space="0" w:color="auto"/>
        <w:right w:val="none" w:sz="0" w:space="0" w:color="auto"/>
      </w:divBdr>
    </w:div>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19280549">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33904344">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765489164">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426</Words>
  <Characters>2685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3105</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8</cp:revision>
  <cp:lastPrinted>2021-10-20T14:00:00Z</cp:lastPrinted>
  <dcterms:created xsi:type="dcterms:W3CDTF">2025-10-21T05:08:00Z</dcterms:created>
  <dcterms:modified xsi:type="dcterms:W3CDTF">2025-11-04T20:50:00Z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